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4A7476" w:rsidRPr="00A025D8" w14:paraId="35850C4F" w14:textId="77777777" w:rsidTr="003D3EB9">
        <w:trPr>
          <w:trHeight w:val="416"/>
        </w:trPr>
        <w:tc>
          <w:tcPr>
            <w:tcW w:w="10349" w:type="dxa"/>
            <w:vAlign w:val="center"/>
          </w:tcPr>
          <w:p w14:paraId="510B31DF" w14:textId="426FE44D" w:rsidR="004A7476" w:rsidRPr="00321A35" w:rsidRDefault="004A7476" w:rsidP="00C03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A02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0119AB" w:rsidRPr="00A02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ОПЕРЕДЖЕННЯ</w:t>
            </w:r>
            <w:r w:rsidRPr="00A02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52147" w:rsidRPr="00A025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321A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продукту «</w:t>
            </w:r>
            <w:r w:rsidR="003438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Супер</w:t>
            </w:r>
            <w:r w:rsidR="00321A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4A7476" w:rsidRPr="00A025D8" w14:paraId="1F82926C" w14:textId="77777777" w:rsidTr="003D3EB9">
        <w:trPr>
          <w:trHeight w:val="7933"/>
        </w:trPr>
        <w:tc>
          <w:tcPr>
            <w:tcW w:w="10349" w:type="dxa"/>
          </w:tcPr>
          <w:p w14:paraId="0C3029F7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У випадку невиконання та/або неналежного виконання Споживачем зобов’язань щодо повернення суми кредиту та/або сплати процентів за користування кредитом, Споживач зобов`язаний сплатити Товариству штраф у розмірі, що встановлюється в абсолютному значенні в договорі споживчого кредиту, та розраховується відповідно до наступних умов:</w:t>
            </w:r>
          </w:p>
          <w:p w14:paraId="2EC6A533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на четвертий день в розмірі 15% від первісної суми кредиту за чотири дні порушення, але не менше 300 грн.;</w:t>
            </w:r>
          </w:p>
          <w:p w14:paraId="15BC5F69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з п’ятого дня за кожен день порушення у розмірі 3 % від первісної суми кредиту, але не менше 60 грн. за кожен день порушення.</w:t>
            </w:r>
          </w:p>
          <w:p w14:paraId="76A4F65D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(Штраф не нараховується та не сплачується протягом 3 (трьох) календарних днів поспіль, після закінчення терміну сплати відповідного платежу, якщо Споживач у цей строк сплатить заборгованість за кредитом. Граничний розмір сукупної суми неустойки (штрафів), нарахованої за порушення Споживачем зобов’язань за договором обмежується сумою визначеною, відповідно до Закону України «Про споживче кредитування.)</w:t>
            </w:r>
          </w:p>
          <w:p w14:paraId="318C48F8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порушення виконання зобов’язання щодо повернення споживчого кредиту може вплинути на кредитну історію та ускладнити отримання споживчого кредиту надалі;</w:t>
            </w:r>
          </w:p>
          <w:p w14:paraId="6DD81D3F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Товариству забороняється вимагати від Споживача придбання будь-яких товарів чи послуг від Товариства або спорідненої чи пов’язаної з ним особи як обов’язкову умову надання споживчого кредиту;</w:t>
            </w:r>
          </w:p>
          <w:p w14:paraId="16E6DAD9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для прийняття усвідомленого рішення щодо отримання споживчого кредиту на запропонованих умовах Споживач має право розглянути альтернативні різновиди споживчих кредитів та фінансових установ;</w:t>
            </w:r>
          </w:p>
          <w:p w14:paraId="31666C1B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Товариство має право вносити зміни до укладених зі споживачами договорів про споживчий кредит тільки за згодою сторін;</w:t>
            </w:r>
          </w:p>
          <w:p w14:paraId="414E2744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Споживач має право відмовитися від отримання рекламних матеріалів засобами дистанційних каналів комунікації;</w:t>
            </w:r>
          </w:p>
          <w:p w14:paraId="6E454546" w14:textId="77777777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витрати на сплату Споживачем платежів за користування споживчим кредитом залежать від обраного споживачем способу сплати;</w:t>
            </w:r>
          </w:p>
          <w:p w14:paraId="727F8C02" w14:textId="6E337D89" w:rsidR="00343846" w:rsidRPr="00343846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ініціювання Споживачем продовження (</w:t>
            </w:r>
            <w:proofErr w:type="spellStart"/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лонгації</w:t>
            </w:r>
            <w:proofErr w:type="spellEnd"/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, пролонгації) строку погашення споживчого кредиту (строку виконання грошового зобов’язання)/строку кредитування/строку дії договору про споживчий кредит може здійснюватися будь-якими каналами комунікації з Товариством, передбаченими на Веб-сайті (в </w:t>
            </w:r>
            <w:proofErr w:type="spellStart"/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т.ч</w:t>
            </w:r>
            <w:proofErr w:type="spellEnd"/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 каналами, визначеними  для направлення звернень громадян). При цьому, продовження строку кредиту, можливе лише за наявності одночасно наступних умов:</w:t>
            </w:r>
            <w:r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 </w:t>
            </w: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1) між сторонами укладено правочин про зміну строку кредиту; 2)</w:t>
            </w:r>
            <w:r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у Товариства є всі необхідні можливості, засоби та ресурси для здійснення такого правочину; 3) Товариство провело оцінку кредитоспроможності Споживача та на її підставі прийняло рішення про можливість продовження.</w:t>
            </w:r>
          </w:p>
          <w:p w14:paraId="382FDEC9" w14:textId="222B130D" w:rsidR="004A7476" w:rsidRPr="00A025D8" w:rsidRDefault="00343846" w:rsidP="00343846">
            <w:pPr>
              <w:ind w:left="177" w:firstLine="567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34384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  <w:t>– укладення споживачем правочину щодо продовження строку погашення кредиту здійснюється без змін умов попередньо укладеного договору в бік погіршення для споживача (для випадку, якщо таке продовження строку погашення кредиту запропоноване/погоджене  Споживачу Товариством).</w:t>
            </w:r>
          </w:p>
        </w:tc>
      </w:tr>
    </w:tbl>
    <w:p w14:paraId="66A953C2" w14:textId="08FF224E" w:rsidR="004A7476" w:rsidRPr="00A025D8" w:rsidRDefault="004A7476" w:rsidP="004A7476">
      <w:pPr>
        <w:rPr>
          <w:rFonts w:ascii="Times New Roman" w:hAnsi="Times New Roman" w:cs="Times New Roman"/>
          <w:sz w:val="24"/>
          <w:szCs w:val="24"/>
        </w:rPr>
      </w:pPr>
    </w:p>
    <w:p w14:paraId="3ED3C23C" w14:textId="0989EE58" w:rsidR="004A7476" w:rsidRPr="00A025D8" w:rsidRDefault="004A7476" w:rsidP="004A7476">
      <w:pPr>
        <w:rPr>
          <w:rFonts w:ascii="Times New Roman" w:hAnsi="Times New Roman" w:cs="Times New Roman"/>
          <w:sz w:val="24"/>
          <w:szCs w:val="24"/>
        </w:rPr>
      </w:pPr>
    </w:p>
    <w:sectPr w:rsidR="004A7476" w:rsidRPr="00A025D8" w:rsidSect="0081504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05"/>
    <w:rsid w:val="000119AB"/>
    <w:rsid w:val="00151F46"/>
    <w:rsid w:val="00192129"/>
    <w:rsid w:val="001E36C9"/>
    <w:rsid w:val="001F65E3"/>
    <w:rsid w:val="003165E1"/>
    <w:rsid w:val="00321A35"/>
    <w:rsid w:val="00343846"/>
    <w:rsid w:val="0038576E"/>
    <w:rsid w:val="003D3EB9"/>
    <w:rsid w:val="004A7476"/>
    <w:rsid w:val="006014CE"/>
    <w:rsid w:val="00622F1E"/>
    <w:rsid w:val="00630C8A"/>
    <w:rsid w:val="00660F9F"/>
    <w:rsid w:val="006855E8"/>
    <w:rsid w:val="00694F9D"/>
    <w:rsid w:val="00747764"/>
    <w:rsid w:val="00757253"/>
    <w:rsid w:val="00775FF7"/>
    <w:rsid w:val="0079374C"/>
    <w:rsid w:val="0081504A"/>
    <w:rsid w:val="00943D05"/>
    <w:rsid w:val="0097131D"/>
    <w:rsid w:val="009C762C"/>
    <w:rsid w:val="00A025D8"/>
    <w:rsid w:val="00A543C1"/>
    <w:rsid w:val="00AC0766"/>
    <w:rsid w:val="00C0389A"/>
    <w:rsid w:val="00D52147"/>
    <w:rsid w:val="00F97610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2759"/>
  <w15:chartTrackingRefBased/>
  <w15:docId w15:val="{89D60D9E-E1FC-4D35-8A15-CF99204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4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5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Pevna</dc:creator>
  <cp:keywords/>
  <dc:description/>
  <cp:lastModifiedBy>Marina Chuhaevska</cp:lastModifiedBy>
  <cp:revision>2</cp:revision>
  <cp:lastPrinted>2022-01-12T11:57:00Z</cp:lastPrinted>
  <dcterms:created xsi:type="dcterms:W3CDTF">2025-07-09T10:42:00Z</dcterms:created>
  <dcterms:modified xsi:type="dcterms:W3CDTF">2025-07-09T10:42:00Z</dcterms:modified>
</cp:coreProperties>
</file>